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456500A" w14:textId="1DAA426F" w:rsidR="00C86D46" w:rsidRDefault="00EE52CF" w:rsidP="007F418C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計数調剤支援システム</w:t>
      </w:r>
    </w:p>
    <w:p w14:paraId="2EE2141E" w14:textId="77777777" w:rsidR="006F740D" w:rsidRPr="006F740D" w:rsidRDefault="006F740D" w:rsidP="006F740D"/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280090BB" w14:textId="069A13F6" w:rsidR="005265C7" w:rsidRPr="006F740D" w:rsidRDefault="00C86D46" w:rsidP="006F740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EE52CF">
        <w:rPr>
          <w:rFonts w:hint="eastAsia"/>
          <w:szCs w:val="21"/>
        </w:rPr>
        <w:t>㈱トーショー製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63388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633888" w:rsidRPr="00633888" w14:paraId="449C3589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512E560D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A80696" w14:textId="18ED89BE" w:rsidR="00633888" w:rsidRPr="00633888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計数調剤支援システム</w:t>
            </w:r>
          </w:p>
        </w:tc>
        <w:tc>
          <w:tcPr>
            <w:tcW w:w="2863" w:type="dxa"/>
            <w:vAlign w:val="center"/>
          </w:tcPr>
          <w:p w14:paraId="3E11AED7" w14:textId="4F987990" w:rsidR="00633888" w:rsidRPr="00633888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F-WAVE</w:t>
            </w:r>
          </w:p>
        </w:tc>
        <w:tc>
          <w:tcPr>
            <w:tcW w:w="700" w:type="dxa"/>
            <w:vAlign w:val="center"/>
          </w:tcPr>
          <w:p w14:paraId="476D3BCE" w14:textId="76F0069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E52CF" w:rsidRPr="00633888" w14:paraId="177ED838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54EF5BA2" w14:textId="7C90877C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7D9B499D" w14:textId="663948A9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処方解析システム改修</w:t>
            </w:r>
          </w:p>
        </w:tc>
        <w:tc>
          <w:tcPr>
            <w:tcW w:w="2863" w:type="dxa"/>
            <w:vAlign w:val="center"/>
          </w:tcPr>
          <w:p w14:paraId="4963FE3A" w14:textId="77777777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C1CCA05" w14:textId="2F0AA93F" w:rsidR="00EE52CF" w:rsidRDefault="00EE52CF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E52CF" w:rsidRPr="00633888" w14:paraId="4651A475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31E86423" w14:textId="77C9109A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562DB25A" w14:textId="77777777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Windows Server CAL 2019</w:t>
            </w:r>
          </w:p>
          <w:p w14:paraId="3B56703A" w14:textId="7406782A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Japanese MLP 5 Device CAL</w:t>
            </w:r>
          </w:p>
        </w:tc>
        <w:tc>
          <w:tcPr>
            <w:tcW w:w="2863" w:type="dxa"/>
            <w:vAlign w:val="center"/>
          </w:tcPr>
          <w:p w14:paraId="7E1C2EEB" w14:textId="77777777" w:rsidR="00EE52CF" w:rsidRP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A40E303" w14:textId="223B3F85" w:rsidR="00EE52CF" w:rsidRDefault="00EE52CF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E52CF" w:rsidRPr="00633888" w14:paraId="64739E8A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1078352C" w14:textId="0A88B340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6E9C9574" w14:textId="5CCB60B6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ヘルスケア　Android端末</w:t>
            </w:r>
          </w:p>
        </w:tc>
        <w:tc>
          <w:tcPr>
            <w:tcW w:w="2863" w:type="dxa"/>
            <w:vAlign w:val="center"/>
          </w:tcPr>
          <w:p w14:paraId="081E6407" w14:textId="2D381D5E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 w:rsidRPr="00EE52CF">
              <w:rPr>
                <w:rFonts w:asciiTheme="minorEastAsia" w:hAnsiTheme="minorEastAsia" w:hint="eastAsia"/>
                <w:szCs w:val="21"/>
              </w:rPr>
              <w:t>TC22　BasicModel</w:t>
            </w:r>
          </w:p>
        </w:tc>
        <w:tc>
          <w:tcPr>
            <w:tcW w:w="700" w:type="dxa"/>
            <w:vAlign w:val="center"/>
          </w:tcPr>
          <w:p w14:paraId="10F00EC7" w14:textId="5A562843" w:rsidR="00EE52CF" w:rsidRDefault="00EE52CF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</w:tr>
      <w:tr w:rsidR="00EE52CF" w:rsidRPr="00633888" w14:paraId="4E5195BB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1AEDE0A3" w14:textId="6E8A54EF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32CF9DC4" w14:textId="268FA9D4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ヘルスケア用５連充電クレ</w:t>
            </w:r>
            <w:r w:rsidR="004D62F1">
              <w:rPr>
                <w:rFonts w:asciiTheme="minorEastAsia" w:hAnsiTheme="minorEastAsia" w:hint="eastAsia"/>
              </w:rPr>
              <w:t>ー</w:t>
            </w:r>
            <w:r>
              <w:rPr>
                <w:rFonts w:asciiTheme="minorEastAsia" w:hAnsiTheme="minorEastAsia" w:hint="eastAsia"/>
              </w:rPr>
              <w:t>ドル</w:t>
            </w:r>
          </w:p>
        </w:tc>
        <w:tc>
          <w:tcPr>
            <w:tcW w:w="2863" w:type="dxa"/>
            <w:vAlign w:val="center"/>
          </w:tcPr>
          <w:p w14:paraId="61E425CB" w14:textId="08202FB5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CRD-TC2L-BS5CO-01-SET</w:t>
            </w:r>
          </w:p>
        </w:tc>
        <w:tc>
          <w:tcPr>
            <w:tcW w:w="700" w:type="dxa"/>
            <w:vAlign w:val="center"/>
          </w:tcPr>
          <w:p w14:paraId="088AC26D" w14:textId="322D1CD8" w:rsidR="00EE52CF" w:rsidRDefault="00EE52CF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E52CF" w:rsidRPr="00633888" w14:paraId="364952F1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09D11370" w14:textId="0ACF2030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34E36BDB" w14:textId="5C8D03C1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サーバー機用追加メモリ（４GB）</w:t>
            </w:r>
          </w:p>
        </w:tc>
        <w:tc>
          <w:tcPr>
            <w:tcW w:w="2863" w:type="dxa"/>
            <w:vAlign w:val="center"/>
          </w:tcPr>
          <w:p w14:paraId="13AD84EE" w14:textId="77777777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2D1662C" w14:textId="139C4610" w:rsidR="00EE52CF" w:rsidRDefault="00EE52CF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</w:tr>
      <w:tr w:rsidR="00EE52CF" w:rsidRPr="00633888" w14:paraId="473C635F" w14:textId="77777777" w:rsidTr="00F91C89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28348C2B" w14:textId="5093455A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07</w:t>
            </w:r>
          </w:p>
        </w:tc>
        <w:tc>
          <w:tcPr>
            <w:tcW w:w="4933" w:type="dxa"/>
            <w:vAlign w:val="center"/>
          </w:tcPr>
          <w:p w14:paraId="02F20E23" w14:textId="52202B2A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無線LANアクセスポイント</w:t>
            </w:r>
          </w:p>
        </w:tc>
        <w:tc>
          <w:tcPr>
            <w:tcW w:w="2863" w:type="dxa"/>
            <w:vAlign w:val="center"/>
          </w:tcPr>
          <w:p w14:paraId="1B151741" w14:textId="77777777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329D77C" w14:textId="4DAB8B64" w:rsidR="00F91C89" w:rsidRDefault="00F91C89" w:rsidP="00F91C8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E52CF" w:rsidRPr="00633888" w14:paraId="6B8C2FB3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69402CD2" w14:textId="1E5150F9" w:rsidR="00EE52CF" w:rsidRPr="00633888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08</w:t>
            </w:r>
          </w:p>
        </w:tc>
        <w:tc>
          <w:tcPr>
            <w:tcW w:w="4933" w:type="dxa"/>
            <w:vAlign w:val="center"/>
          </w:tcPr>
          <w:p w14:paraId="5E047397" w14:textId="1684BC3E" w:rsidR="00EE52CF" w:rsidRDefault="00EE52CF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その他システム運用に必要な周辺機器</w:t>
            </w:r>
          </w:p>
        </w:tc>
        <w:tc>
          <w:tcPr>
            <w:tcW w:w="2863" w:type="dxa"/>
            <w:vAlign w:val="center"/>
          </w:tcPr>
          <w:p w14:paraId="6BD358FF" w14:textId="77777777" w:rsidR="00EE52CF" w:rsidRDefault="00EE52CF" w:rsidP="0063388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60A131E" w14:textId="05BEE017" w:rsidR="00EE52CF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F91C89" w:rsidRPr="00633888" w14:paraId="2BB1D303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6B266D4B" w14:textId="686B9467" w:rsidR="00F91C89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09</w:t>
            </w:r>
          </w:p>
        </w:tc>
        <w:tc>
          <w:tcPr>
            <w:tcW w:w="4933" w:type="dxa"/>
            <w:vAlign w:val="center"/>
          </w:tcPr>
          <w:p w14:paraId="3C3BD866" w14:textId="3335C0E5" w:rsidR="00F91C89" w:rsidRDefault="00F91C89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マスタ更新（GS-1バーコード）　１年間分</w:t>
            </w:r>
          </w:p>
        </w:tc>
        <w:tc>
          <w:tcPr>
            <w:tcW w:w="2863" w:type="dxa"/>
            <w:vAlign w:val="center"/>
          </w:tcPr>
          <w:p w14:paraId="5EE98829" w14:textId="53855612" w:rsidR="00F91C89" w:rsidRDefault="00F91C89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F-MOTHER</w:t>
            </w:r>
          </w:p>
        </w:tc>
        <w:tc>
          <w:tcPr>
            <w:tcW w:w="700" w:type="dxa"/>
            <w:vAlign w:val="center"/>
          </w:tcPr>
          <w:p w14:paraId="40197532" w14:textId="56AEBA16" w:rsidR="00F91C89" w:rsidRDefault="00F91C89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53C4CEF6" w14:textId="77777777" w:rsidR="00F91C89" w:rsidRDefault="00F91C89" w:rsidP="0013209D">
      <w:pPr>
        <w:tabs>
          <w:tab w:val="left" w:pos="5812"/>
        </w:tabs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2D62D183" w14:textId="339F9BEE" w:rsidR="00F91C89" w:rsidRDefault="00F91C89" w:rsidP="0013209D">
      <w:pPr>
        <w:tabs>
          <w:tab w:val="left" w:pos="5812"/>
        </w:tabs>
        <w:rPr>
          <w:szCs w:val="21"/>
        </w:rPr>
      </w:pPr>
      <w:r>
        <w:rPr>
          <w:rFonts w:hint="eastAsia"/>
          <w:szCs w:val="21"/>
        </w:rPr>
        <w:t xml:space="preserve">　※２年目以降のマスタ更新も対応すること（別途委託契約の締結等による</w:t>
      </w:r>
      <w:r w:rsidR="00CF1C85">
        <w:rPr>
          <w:rFonts w:hint="eastAsia"/>
          <w:szCs w:val="21"/>
        </w:rPr>
        <w:t>。</w:t>
      </w:r>
      <w:r>
        <w:rPr>
          <w:rFonts w:hint="eastAsia"/>
          <w:szCs w:val="21"/>
        </w:rPr>
        <w:t>）。</w:t>
      </w: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03897FD2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13675E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EE52CF">
        <w:rPr>
          <w:rFonts w:asciiTheme="minorEastAsia" w:eastAsiaTheme="minorEastAsia" w:hAnsiTheme="minorEastAsia" w:hint="eastAsia"/>
          <w:szCs w:val="21"/>
        </w:rPr>
        <w:t>３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EE52CF">
        <w:rPr>
          <w:rFonts w:asciiTheme="minorEastAsia" w:eastAsiaTheme="minorEastAsia" w:hAnsiTheme="minorEastAsia" w:hint="eastAsia"/>
          <w:szCs w:val="21"/>
        </w:rPr>
        <w:t>31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EE52CF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lastRenderedPageBreak/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57B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3675E"/>
    <w:rsid w:val="001407F7"/>
    <w:rsid w:val="00143CA1"/>
    <w:rsid w:val="00170EAE"/>
    <w:rsid w:val="00173E70"/>
    <w:rsid w:val="001765FF"/>
    <w:rsid w:val="001824B3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50AFB"/>
    <w:rsid w:val="002674D3"/>
    <w:rsid w:val="00275B6D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371F"/>
    <w:rsid w:val="00484E1B"/>
    <w:rsid w:val="00492872"/>
    <w:rsid w:val="004973F5"/>
    <w:rsid w:val="004A0EE5"/>
    <w:rsid w:val="004A20BD"/>
    <w:rsid w:val="004A371A"/>
    <w:rsid w:val="004C03F9"/>
    <w:rsid w:val="004D62F1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C738F"/>
    <w:rsid w:val="005D4F09"/>
    <w:rsid w:val="005E0DF5"/>
    <w:rsid w:val="005E0EA4"/>
    <w:rsid w:val="005E142A"/>
    <w:rsid w:val="005E6530"/>
    <w:rsid w:val="005F096C"/>
    <w:rsid w:val="00622120"/>
    <w:rsid w:val="00630315"/>
    <w:rsid w:val="00633888"/>
    <w:rsid w:val="006566F4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6F740D"/>
    <w:rsid w:val="007002AF"/>
    <w:rsid w:val="0070134D"/>
    <w:rsid w:val="00720F69"/>
    <w:rsid w:val="007346C6"/>
    <w:rsid w:val="00742013"/>
    <w:rsid w:val="00783F95"/>
    <w:rsid w:val="007C43C7"/>
    <w:rsid w:val="007E3F06"/>
    <w:rsid w:val="007E746C"/>
    <w:rsid w:val="007F28AD"/>
    <w:rsid w:val="007F418C"/>
    <w:rsid w:val="00820A43"/>
    <w:rsid w:val="00821144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94349"/>
    <w:rsid w:val="00A959AD"/>
    <w:rsid w:val="00AA658E"/>
    <w:rsid w:val="00AB44B9"/>
    <w:rsid w:val="00AC0623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1C85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0919"/>
    <w:rsid w:val="00EC4B89"/>
    <w:rsid w:val="00EE52CF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1C89"/>
    <w:rsid w:val="00F93BD7"/>
    <w:rsid w:val="00F947EC"/>
    <w:rsid w:val="00FB4602"/>
    <w:rsid w:val="00FB5C0B"/>
    <w:rsid w:val="00FB6FE2"/>
    <w:rsid w:val="00FC14AB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64</cp:revision>
  <cp:lastPrinted>2025-07-30T06:48:00Z</cp:lastPrinted>
  <dcterms:created xsi:type="dcterms:W3CDTF">2019-05-28T07:15:00Z</dcterms:created>
  <dcterms:modified xsi:type="dcterms:W3CDTF">2025-11-04T03:00:00Z</dcterms:modified>
</cp:coreProperties>
</file>